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A0" w:rsidRDefault="00584FA0" w:rsidP="00584FA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ЛЕКЦИЯ 7. </w:t>
      </w:r>
      <w:bookmarkStart w:id="0" w:name="_GoBack"/>
      <w:r w:rsidRPr="00584FA0">
        <w:rPr>
          <w:rFonts w:ascii="Times New Roman" w:hAnsi="Times New Roman" w:cs="Times New Roman"/>
          <w:b/>
          <w:sz w:val="24"/>
          <w:szCs w:val="24"/>
        </w:rPr>
        <w:t>ПОСТРОЕНИЕ СПОРТИВНОЙ ТРЕНИРОВКИ СПОРТСМЕНОВ. ОСНОВЫ ПОСТРОЕНИЯ СПОРТИВНОЙ ТРЕНИРОВКИ. СТРУКТУРА И ТИПЫ МИКРОЦИКЛОВ</w:t>
      </w:r>
    </w:p>
    <w:bookmarkEnd w:id="0"/>
    <w:p w:rsidR="00D67384" w:rsidRPr="00584FA0" w:rsidRDefault="00D67384" w:rsidP="00584FA0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FA0">
        <w:rPr>
          <w:rFonts w:ascii="Times New Roman" w:hAnsi="Times New Roman" w:cs="Times New Roman"/>
          <w:b/>
          <w:sz w:val="24"/>
          <w:szCs w:val="24"/>
        </w:rPr>
        <w:t>1. Основы построения спортивной тренировки</w:t>
      </w:r>
    </w:p>
    <w:p w:rsid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Тренировочный процесс состоит из относительно законченных структурных единиц, в рамках которых и происходит построение спортивной тренировки в любом виде спорта. В зависимости от времени, в течение которого осуществляется тренировочный процесс, различают три уровня структуры тренировки: микро-, мезо- и макроструктуру (Л.П. Матвеев). Микроструктура — это структура отдельно тренировочного занятия и малых циклов (микроциклов), состоящих из нескольких занятий;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мезоструктура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— структура средних циклов тренировки (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мезоциклов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), включающих относительно законченный ряд микроциклов; макроструктура — структура больших тренировочных циклов (микроциклов типа полугодичных, годичных и многолетних. </w:t>
      </w:r>
    </w:p>
    <w:p w:rsid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Возникает вопрос: «Почему следует выделять эти уровни структуры и нельзя ли обойтись без них при построении тренировок спортсменов?» Ответ может быть только один — нет, так как естественную основу структуры тренировок в целом составляют объективные закономерности развития тренированности спортсменов, а игнорирование их может отрицательно сказаться на состоянии здоровья и росте спортивных достижений юных спортсменов. Поэтому невозможно понять сущность тренировочного процесса и овладеть способами его построения и планирования без знания структуры тренировки, закономерностей и </w:t>
      </w:r>
      <w:proofErr w:type="gramStart"/>
      <w:r w:rsidRPr="00D67384">
        <w:rPr>
          <w:rFonts w:ascii="Times New Roman" w:hAnsi="Times New Roman" w:cs="Times New Roman"/>
          <w:sz w:val="24"/>
          <w:szCs w:val="24"/>
        </w:rPr>
        <w:t>факторов</w:t>
      </w:r>
      <w:proofErr w:type="gramEnd"/>
      <w:r w:rsidRPr="00D67384">
        <w:rPr>
          <w:rFonts w:ascii="Times New Roman" w:hAnsi="Times New Roman" w:cs="Times New Roman"/>
          <w:sz w:val="24"/>
          <w:szCs w:val="24"/>
        </w:rPr>
        <w:t xml:space="preserve"> обусловливающих ее. </w:t>
      </w:r>
    </w:p>
    <w:p w:rsid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Построение тренировки на основе различных циклов позволяет систематизировать задачи, средства, методы тренировки; величину тренировочных воздействий, восстановительные процедуры и наилучшим образом обеспечить рост спортивной работоспособности того или иного спортсмена в избранном виде спорта. </w:t>
      </w:r>
    </w:p>
    <w:p w:rsidR="00D67384" w:rsidRPr="00D67384" w:rsidRDefault="00D67384" w:rsidP="00D6738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384">
        <w:rPr>
          <w:rFonts w:ascii="Times New Roman" w:hAnsi="Times New Roman" w:cs="Times New Roman"/>
          <w:b/>
          <w:sz w:val="24"/>
          <w:szCs w:val="24"/>
        </w:rPr>
        <w:t>Структура отдельного тренировочного занятия.</w:t>
      </w:r>
    </w:p>
    <w:p w:rsid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Структура отдельного тренировочного занятия в значительной степени определяется типичными изменениями спортивной работоспособности спортсменов. В течение отдельного занятия работоспособность изменяется следующим образом: в начале занятия уровень работоспособности возрастает, затем колеблется около некоторого повышенного уровня и к концу занятия снижается. В связи с этим в динамике развития работоспособность в рамках отдельного занятия условно можно выделить несколько зон: </w:t>
      </w:r>
    </w:p>
    <w:p w:rsid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1) зону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предрабочих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сдвигов (перед соревнованиями ее называют «предстартовым состоянием»); 2) зону врабатываемости; 3) зону относительно устойчивого состояния работоспособности; 4) зону снижения работоспособности. Каждая из них характеризуется достаточно сложными перестройками в организме спортсменов, которые обеспечивают оптимальные условия использования энергии в процессе работы. </w:t>
      </w:r>
    </w:p>
    <w:p w:rsid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Функциональные сдвиги в организме, происходящие в каждой из этих зон, имеют силу биологических закономерностей, проявляясь, так или иначе, в любом занятии — и в гимнастике, и в лыжном спорте, и в легкой атлетике. </w:t>
      </w:r>
    </w:p>
    <w:p w:rsid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С учетом основных зон применения работоспособности в рамках отдельного занятия, исходя из специфических закономерностей обучения технике движений, а также развития тех или иных физических способностей формирования черт личности спортсменов, последовательности и взаимосвязи применяемых упражнений, выполняемых нагрузок, при построении занятия выделяют три части: подготовительную, основную и заключительную. По данным В.Н. Платонова, при занятиях различной направленности соотношение работы, выполненной в различных частях занятия, является в целом идентичным: период врабатывания охватывает — 20—30% общего объема работ, устойчивого состояния — 15—50%, компенсированного и декомпенсированного утомления — 30—35%. </w:t>
      </w:r>
    </w:p>
    <w:p w:rsid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Деление тренировочных занятий на части имеет важное педагогическое значение. При их проведении тренер должен соблюдать следующие правила: начинать занятия надо с разминки, затем проводить главную работу (основная часть), в этой части кривая нагрузки </w:t>
      </w:r>
      <w:r w:rsidRPr="00D67384">
        <w:rPr>
          <w:rFonts w:ascii="Times New Roman" w:hAnsi="Times New Roman" w:cs="Times New Roman"/>
          <w:sz w:val="24"/>
          <w:szCs w:val="24"/>
        </w:rPr>
        <w:lastRenderedPageBreak/>
        <w:t xml:space="preserve">может быть различной в зависимости от возраста, квалификации спортсменов, вида упражнений и т.д. Но, как правило, всегда — высокой. Завершающая часть занятий (заключительная часть) характеризуется снижением нагрузки. </w:t>
      </w:r>
    </w:p>
    <w:p w:rsid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Пренебрежение особенностями частей занятий может привести к непроизводительным тратам времени, а иногда и нанести вред здоровью спортсменов. Например, если занятия начать без должной разминки, то это может привести к травмам. Знание правил построения и организации занятий в каждой части позволяет управлять работоспособностью спортсменов, возможно, дольше поддерживать ее на оптимальном уровне, обеспечивая оптимальную врабатываемость, и рационально завершить работу. Кроме того, приобретенные знания и умения применять на практике важно для самих спортсменов. </w:t>
      </w:r>
    </w:p>
    <w:p w:rsid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В практике спорта в настоящее время применяются двух- или трехразовые тренировки в течение дня. Обычно они организуются без отрыва от учебной деятельности, либо с отрывом от учебы, т.е. в условиях учебно-тренировочных сборов. </w:t>
      </w:r>
    </w:p>
    <w:p w:rsid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Структура тренировочного дня более сложна, чем одного занятия. Она во многом зависит от количества занятий, чередования их направленности и величины нагрузки, суточного ритма работоспособности спортсменов (например, от выработанной привычки тренироваться в определенное время суток, суточного режима программы предстоящих соревнований, разницы в поясном времени, географического места предстоящих соревнований и других причин). </w:t>
      </w:r>
    </w:p>
    <w:p w:rsidR="00D67384" w:rsidRPr="00D67384" w:rsidRDefault="00D67384" w:rsidP="00D6738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384">
        <w:rPr>
          <w:rFonts w:ascii="Times New Roman" w:hAnsi="Times New Roman" w:cs="Times New Roman"/>
          <w:b/>
          <w:sz w:val="24"/>
          <w:szCs w:val="24"/>
        </w:rPr>
        <w:t>2.Структура и типы микроциклов</w:t>
      </w:r>
    </w:p>
    <w:p w:rsid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 Совокупность отдельных занятий, проводимых в течение нескольких дней, составляет микроцикл тренировки. Микроциклы существуют как вполне сложившееся и важное звено тренировочного процесса. Они обладают определенными, только им присущими чертами. В частности, отдельный микроцикл состоит как минимум из двух фаз: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стимуляционной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кумуляционной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), которая связана с определенной степенью утомления и восстановления (занятие восстановительного характера или полный отдых). Эти фазы повторяются в структуре микроцикла. Микроцикл может включать несколько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кумуляционных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и восстановительных фаз. </w:t>
      </w:r>
    </w:p>
    <w:p w:rsid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В большинстве случаев микроцикл длится неделю. Однако его продолжительность может быть и иной: минимум — два дня, а максимум — 14 дней. Во многом это зависит от решаемых задач, уровня мастерства и тренированности спортсменов, возраста, системы соревнований, места микроцикла в тренировочном занятии. </w:t>
      </w:r>
    </w:p>
    <w:p w:rsid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>В принципе не может быть, одной структуры микроциклов, пригодной для всех случаев спортивной практики. В спортивной тренировке выделяют виды микроциклов. Собственно-тренировочные микроциклы в зависимости от степени сходства их содержания со спортивной специализацией спортсмена подразделяются на неспециализированные (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общеподготовительные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) и специализированные (специально-подготовительные). В первых микроциклах при проведении занятий используются средства общей и специальной подготовки. Оба типа микроциклов связаны с решением задач физической, технической, тактической подготовки или они носят комплексный характер. </w:t>
      </w:r>
    </w:p>
    <w:p w:rsid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Микроциклы, характеризующие значительным объемом нагрузки, не предельной интенсивностью, называют объемными (втягивающими). Составляют содержание занятий в подготовительном периоде. Для (ударных) микроциклов характерна высокая интенсивность работы при возрастающем объёме нагрузок. Они применяются в подготовительном и соревновательном периодах. Характер распределения нагрузки в микроциклах по дням недели − «однопиковой», «двухпиковой», трехпиковой». Динамика нагрузки с последовательным возрастанием или убыванием нагрузки. </w:t>
      </w:r>
    </w:p>
    <w:p w:rsid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161A" w:rsidRDefault="00A9161A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161A" w:rsidRDefault="00A9161A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161A" w:rsidRDefault="00A9161A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161A" w:rsidRDefault="00A9161A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161A" w:rsidRDefault="00A9161A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7384" w:rsidRPr="00A9161A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61A">
        <w:rPr>
          <w:rFonts w:ascii="Times New Roman" w:hAnsi="Times New Roman" w:cs="Times New Roman"/>
          <w:b/>
          <w:sz w:val="24"/>
          <w:szCs w:val="24"/>
        </w:rPr>
        <w:t>Тренировочные</w:t>
      </w:r>
      <w:r w:rsidRPr="00A91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61A">
        <w:rPr>
          <w:rFonts w:ascii="Times New Roman" w:hAnsi="Times New Roman" w:cs="Times New Roman"/>
          <w:b/>
          <w:sz w:val="24"/>
          <w:szCs w:val="24"/>
        </w:rPr>
        <w:t>нагрузки</w:t>
      </w:r>
      <w:r w:rsidRPr="00A91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61A">
        <w:rPr>
          <w:rFonts w:ascii="Times New Roman" w:hAnsi="Times New Roman" w:cs="Times New Roman"/>
          <w:b/>
          <w:sz w:val="24"/>
          <w:szCs w:val="24"/>
        </w:rPr>
        <w:t>в</w:t>
      </w:r>
      <w:r w:rsidRPr="00A91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61A">
        <w:rPr>
          <w:rFonts w:ascii="Times New Roman" w:hAnsi="Times New Roman" w:cs="Times New Roman"/>
          <w:b/>
          <w:sz w:val="24"/>
          <w:szCs w:val="24"/>
        </w:rPr>
        <w:t>микроциклах</w:t>
      </w:r>
      <w:r w:rsidRPr="00A91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61A">
        <w:rPr>
          <w:rFonts w:ascii="Times New Roman" w:hAnsi="Times New Roman" w:cs="Times New Roman"/>
          <w:b/>
          <w:sz w:val="24"/>
          <w:szCs w:val="24"/>
        </w:rPr>
        <w:t>по</w:t>
      </w:r>
      <w:r w:rsidRPr="00A91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61A">
        <w:rPr>
          <w:rFonts w:ascii="Times New Roman" w:hAnsi="Times New Roman" w:cs="Times New Roman"/>
          <w:b/>
          <w:sz w:val="24"/>
          <w:szCs w:val="24"/>
        </w:rPr>
        <w:t>дням</w:t>
      </w:r>
      <w:r w:rsidRPr="00A91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61A">
        <w:rPr>
          <w:rFonts w:ascii="Times New Roman" w:hAnsi="Times New Roman" w:cs="Times New Roman"/>
          <w:b/>
          <w:sz w:val="24"/>
          <w:szCs w:val="24"/>
        </w:rPr>
        <w:t xml:space="preserve">недели (по В.П. </w:t>
      </w:r>
      <w:proofErr w:type="spellStart"/>
      <w:r w:rsidRPr="00A9161A">
        <w:rPr>
          <w:rFonts w:ascii="Times New Roman" w:hAnsi="Times New Roman" w:cs="Times New Roman"/>
          <w:b/>
          <w:sz w:val="24"/>
          <w:szCs w:val="24"/>
        </w:rPr>
        <w:t>Луговцову</w:t>
      </w:r>
      <w:proofErr w:type="spellEnd"/>
      <w:r w:rsidRPr="00A9161A">
        <w:rPr>
          <w:rFonts w:ascii="Times New Roman" w:hAnsi="Times New Roman" w:cs="Times New Roman"/>
          <w:b/>
          <w:sz w:val="24"/>
          <w:szCs w:val="24"/>
        </w:rPr>
        <w:t xml:space="preserve">, А.В. </w:t>
      </w:r>
      <w:proofErr w:type="spellStart"/>
      <w:r w:rsidRPr="00A9161A">
        <w:rPr>
          <w:rFonts w:ascii="Times New Roman" w:hAnsi="Times New Roman" w:cs="Times New Roman"/>
          <w:b/>
          <w:sz w:val="24"/>
          <w:szCs w:val="24"/>
        </w:rPr>
        <w:t>Куделину</w:t>
      </w:r>
      <w:proofErr w:type="spellEnd"/>
      <w:r w:rsidRPr="00A9161A">
        <w:rPr>
          <w:rFonts w:ascii="Times New Roman" w:hAnsi="Times New Roman" w:cs="Times New Roman"/>
          <w:b/>
          <w:sz w:val="24"/>
          <w:szCs w:val="24"/>
        </w:rPr>
        <w:t>)</w:t>
      </w:r>
      <w:r w:rsidR="00A9161A">
        <w:rPr>
          <w:rFonts w:ascii="Times New Roman" w:hAnsi="Times New Roman" w:cs="Times New Roman"/>
          <w:sz w:val="24"/>
          <w:szCs w:val="24"/>
        </w:rPr>
        <w:t>:</w:t>
      </w:r>
      <w:r w:rsidRPr="00A91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4"/>
        <w:gridCol w:w="1832"/>
        <w:gridCol w:w="1789"/>
        <w:gridCol w:w="2100"/>
        <w:gridCol w:w="2100"/>
      </w:tblGrid>
      <w:tr w:rsidR="00A9161A" w:rsidTr="00A9161A">
        <w:tc>
          <w:tcPr>
            <w:tcW w:w="1524" w:type="dxa"/>
            <w:vMerge w:val="restart"/>
          </w:tcPr>
          <w:p w:rsidR="00A9161A" w:rsidRPr="00D67384" w:rsidRDefault="00A9161A" w:rsidP="00D6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84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  <w:p w:rsidR="00A9161A" w:rsidRDefault="00A9161A" w:rsidP="00D6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84">
              <w:rPr>
                <w:rFonts w:ascii="Times New Roman" w:hAnsi="Times New Roman" w:cs="Times New Roman"/>
                <w:sz w:val="24"/>
                <w:szCs w:val="24"/>
              </w:rPr>
              <w:t>микроцикла</w:t>
            </w:r>
          </w:p>
        </w:tc>
        <w:tc>
          <w:tcPr>
            <w:tcW w:w="7821" w:type="dxa"/>
            <w:gridSpan w:val="4"/>
          </w:tcPr>
          <w:p w:rsidR="00A9161A" w:rsidRDefault="00A9161A" w:rsidP="00D6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84">
              <w:rPr>
                <w:rFonts w:ascii="Times New Roman" w:hAnsi="Times New Roman" w:cs="Times New Roman"/>
                <w:sz w:val="24"/>
                <w:szCs w:val="24"/>
              </w:rPr>
              <w:t>Динамика нагрузок в микроцикле</w:t>
            </w:r>
          </w:p>
        </w:tc>
      </w:tr>
      <w:tr w:rsidR="00A9161A" w:rsidTr="00A9161A">
        <w:tc>
          <w:tcPr>
            <w:tcW w:w="1524" w:type="dxa"/>
            <w:vMerge/>
          </w:tcPr>
          <w:p w:rsidR="00A9161A" w:rsidRDefault="00A9161A" w:rsidP="00D6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9161A" w:rsidRDefault="00A9161A" w:rsidP="00D6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A">
              <w:rPr>
                <w:rFonts w:ascii="Times New Roman" w:hAnsi="Times New Roman" w:cs="Times New Roman"/>
                <w:sz w:val="24"/>
                <w:szCs w:val="24"/>
              </w:rPr>
              <w:t>«Однопиковая»</w:t>
            </w:r>
          </w:p>
        </w:tc>
        <w:tc>
          <w:tcPr>
            <w:tcW w:w="1789" w:type="dxa"/>
          </w:tcPr>
          <w:p w:rsidR="00A9161A" w:rsidRDefault="00A9161A" w:rsidP="00D6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A">
              <w:rPr>
                <w:rFonts w:ascii="Times New Roman" w:hAnsi="Times New Roman" w:cs="Times New Roman"/>
                <w:sz w:val="24"/>
                <w:szCs w:val="24"/>
              </w:rPr>
              <w:t>«Трехпиковая»</w:t>
            </w:r>
          </w:p>
        </w:tc>
        <w:tc>
          <w:tcPr>
            <w:tcW w:w="2100" w:type="dxa"/>
          </w:tcPr>
          <w:p w:rsidR="00A9161A" w:rsidRPr="00A9161A" w:rsidRDefault="00A9161A" w:rsidP="00A91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A">
              <w:rPr>
                <w:rFonts w:ascii="Times New Roman" w:hAnsi="Times New Roman" w:cs="Times New Roman"/>
                <w:sz w:val="24"/>
                <w:szCs w:val="24"/>
              </w:rPr>
              <w:t>Последовательное возрастание</w:t>
            </w:r>
          </w:p>
          <w:p w:rsidR="00A9161A" w:rsidRDefault="00A9161A" w:rsidP="00A91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A">
              <w:rPr>
                <w:rFonts w:ascii="Times New Roman" w:hAnsi="Times New Roman" w:cs="Times New Roman"/>
                <w:sz w:val="24"/>
                <w:szCs w:val="24"/>
              </w:rPr>
              <w:t>нагрузки</w:t>
            </w:r>
          </w:p>
        </w:tc>
        <w:tc>
          <w:tcPr>
            <w:tcW w:w="2100" w:type="dxa"/>
          </w:tcPr>
          <w:p w:rsidR="00A9161A" w:rsidRPr="00A9161A" w:rsidRDefault="00A9161A" w:rsidP="00A91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A">
              <w:rPr>
                <w:rFonts w:ascii="Times New Roman" w:hAnsi="Times New Roman" w:cs="Times New Roman"/>
                <w:sz w:val="24"/>
                <w:szCs w:val="24"/>
              </w:rPr>
              <w:t>Последовательное убывание</w:t>
            </w:r>
          </w:p>
          <w:p w:rsidR="00A9161A" w:rsidRDefault="00A9161A" w:rsidP="00A91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A">
              <w:rPr>
                <w:rFonts w:ascii="Times New Roman" w:hAnsi="Times New Roman" w:cs="Times New Roman"/>
                <w:sz w:val="24"/>
                <w:szCs w:val="24"/>
              </w:rPr>
              <w:t>нагрузки</w:t>
            </w:r>
          </w:p>
        </w:tc>
      </w:tr>
      <w:tr w:rsidR="00D67384" w:rsidTr="00A9161A">
        <w:tc>
          <w:tcPr>
            <w:tcW w:w="1524" w:type="dxa"/>
          </w:tcPr>
          <w:p w:rsidR="00D67384" w:rsidRDefault="00A9161A" w:rsidP="00D6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A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832" w:type="dxa"/>
          </w:tcPr>
          <w:p w:rsidR="00D67384" w:rsidRDefault="00A9161A" w:rsidP="00D6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789" w:type="dxa"/>
          </w:tcPr>
          <w:p w:rsidR="00D67384" w:rsidRDefault="00A9161A" w:rsidP="00D6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100" w:type="dxa"/>
          </w:tcPr>
          <w:p w:rsidR="00D67384" w:rsidRDefault="00A9161A" w:rsidP="00D6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A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</w:p>
        </w:tc>
        <w:tc>
          <w:tcPr>
            <w:tcW w:w="2100" w:type="dxa"/>
          </w:tcPr>
          <w:p w:rsidR="00D67384" w:rsidRDefault="00A9161A" w:rsidP="00D6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A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</w:p>
        </w:tc>
      </w:tr>
      <w:tr w:rsidR="00D67384" w:rsidTr="00A9161A">
        <w:tc>
          <w:tcPr>
            <w:tcW w:w="1524" w:type="dxa"/>
          </w:tcPr>
          <w:p w:rsidR="00D67384" w:rsidRDefault="00A9161A" w:rsidP="00D6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A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1832" w:type="dxa"/>
          </w:tcPr>
          <w:p w:rsidR="00D67384" w:rsidRDefault="00A9161A" w:rsidP="00D6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A">
              <w:rPr>
                <w:rFonts w:ascii="Times New Roman" w:hAnsi="Times New Roman" w:cs="Times New Roman"/>
                <w:sz w:val="24"/>
                <w:szCs w:val="24"/>
              </w:rPr>
              <w:t>Значительная</w:t>
            </w:r>
          </w:p>
        </w:tc>
        <w:tc>
          <w:tcPr>
            <w:tcW w:w="1789" w:type="dxa"/>
          </w:tcPr>
          <w:p w:rsidR="00D67384" w:rsidRDefault="00A9161A" w:rsidP="00D6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A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</w:p>
        </w:tc>
        <w:tc>
          <w:tcPr>
            <w:tcW w:w="2100" w:type="dxa"/>
          </w:tcPr>
          <w:p w:rsidR="00D67384" w:rsidRDefault="00A9161A" w:rsidP="00D6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100" w:type="dxa"/>
          </w:tcPr>
          <w:p w:rsidR="00D67384" w:rsidRDefault="00A9161A" w:rsidP="00D6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A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</w:p>
        </w:tc>
      </w:tr>
      <w:tr w:rsidR="00D67384" w:rsidTr="00A9161A">
        <w:tc>
          <w:tcPr>
            <w:tcW w:w="1524" w:type="dxa"/>
          </w:tcPr>
          <w:p w:rsidR="00D67384" w:rsidRDefault="00A9161A" w:rsidP="00D6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A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1832" w:type="dxa"/>
          </w:tcPr>
          <w:p w:rsidR="00D67384" w:rsidRDefault="00A9161A" w:rsidP="00D6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A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</w:p>
        </w:tc>
        <w:tc>
          <w:tcPr>
            <w:tcW w:w="1789" w:type="dxa"/>
          </w:tcPr>
          <w:p w:rsidR="00D67384" w:rsidRDefault="00A9161A" w:rsidP="00D6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100" w:type="dxa"/>
          </w:tcPr>
          <w:p w:rsidR="00D67384" w:rsidRDefault="00A9161A" w:rsidP="00D6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A">
              <w:rPr>
                <w:rFonts w:ascii="Times New Roman" w:hAnsi="Times New Roman" w:cs="Times New Roman"/>
                <w:sz w:val="24"/>
                <w:szCs w:val="24"/>
              </w:rPr>
              <w:t>Значительная</w:t>
            </w:r>
          </w:p>
        </w:tc>
        <w:tc>
          <w:tcPr>
            <w:tcW w:w="2100" w:type="dxa"/>
          </w:tcPr>
          <w:p w:rsidR="00D67384" w:rsidRDefault="00A9161A" w:rsidP="00D6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A">
              <w:rPr>
                <w:rFonts w:ascii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D67384" w:rsidTr="00A9161A">
        <w:tc>
          <w:tcPr>
            <w:tcW w:w="1524" w:type="dxa"/>
          </w:tcPr>
          <w:p w:rsidR="00D67384" w:rsidRDefault="00A9161A" w:rsidP="00D6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A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1832" w:type="dxa"/>
          </w:tcPr>
          <w:p w:rsidR="00D67384" w:rsidRDefault="00A9161A" w:rsidP="00D6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A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</w:p>
        </w:tc>
        <w:tc>
          <w:tcPr>
            <w:tcW w:w="1789" w:type="dxa"/>
          </w:tcPr>
          <w:p w:rsidR="00D67384" w:rsidRDefault="00A9161A" w:rsidP="00D6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A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</w:p>
        </w:tc>
        <w:tc>
          <w:tcPr>
            <w:tcW w:w="2100" w:type="dxa"/>
          </w:tcPr>
          <w:p w:rsidR="00D67384" w:rsidRDefault="00A9161A" w:rsidP="00D6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A">
              <w:rPr>
                <w:rFonts w:ascii="Times New Roman" w:hAnsi="Times New Roman" w:cs="Times New Roman"/>
                <w:sz w:val="24"/>
                <w:szCs w:val="24"/>
              </w:rPr>
              <w:t>Значительная</w:t>
            </w:r>
          </w:p>
        </w:tc>
        <w:tc>
          <w:tcPr>
            <w:tcW w:w="2100" w:type="dxa"/>
          </w:tcPr>
          <w:p w:rsidR="00D67384" w:rsidRDefault="00A9161A" w:rsidP="00D6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A">
              <w:rPr>
                <w:rFonts w:ascii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D67384" w:rsidTr="00A9161A">
        <w:tc>
          <w:tcPr>
            <w:tcW w:w="1524" w:type="dxa"/>
          </w:tcPr>
          <w:p w:rsidR="00D67384" w:rsidRDefault="00A9161A" w:rsidP="00D6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A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1832" w:type="dxa"/>
          </w:tcPr>
          <w:p w:rsidR="00D67384" w:rsidRDefault="00A9161A" w:rsidP="00D6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A">
              <w:rPr>
                <w:rFonts w:ascii="Times New Roman" w:hAnsi="Times New Roman" w:cs="Times New Roman"/>
                <w:sz w:val="24"/>
                <w:szCs w:val="24"/>
              </w:rPr>
              <w:t>Значительная</w:t>
            </w:r>
          </w:p>
        </w:tc>
        <w:tc>
          <w:tcPr>
            <w:tcW w:w="1789" w:type="dxa"/>
          </w:tcPr>
          <w:p w:rsidR="00D67384" w:rsidRDefault="00A9161A" w:rsidP="00D6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100" w:type="dxa"/>
          </w:tcPr>
          <w:p w:rsidR="00D67384" w:rsidRDefault="00A9161A" w:rsidP="00D6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A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</w:p>
        </w:tc>
        <w:tc>
          <w:tcPr>
            <w:tcW w:w="2100" w:type="dxa"/>
          </w:tcPr>
          <w:p w:rsidR="00D67384" w:rsidRDefault="00A9161A" w:rsidP="00D6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D67384" w:rsidTr="00A9161A">
        <w:tc>
          <w:tcPr>
            <w:tcW w:w="1524" w:type="dxa"/>
          </w:tcPr>
          <w:p w:rsidR="00D67384" w:rsidRDefault="00A9161A" w:rsidP="00D6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A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1832" w:type="dxa"/>
          </w:tcPr>
          <w:p w:rsidR="00D67384" w:rsidRDefault="00A9161A" w:rsidP="00D6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789" w:type="dxa"/>
          </w:tcPr>
          <w:p w:rsidR="00D67384" w:rsidRDefault="00A9161A" w:rsidP="00D6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A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</w:p>
        </w:tc>
        <w:tc>
          <w:tcPr>
            <w:tcW w:w="2100" w:type="dxa"/>
          </w:tcPr>
          <w:p w:rsidR="00D67384" w:rsidRDefault="00A9161A" w:rsidP="00D6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A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</w:p>
        </w:tc>
        <w:tc>
          <w:tcPr>
            <w:tcW w:w="2100" w:type="dxa"/>
          </w:tcPr>
          <w:p w:rsidR="00D67384" w:rsidRDefault="00A9161A" w:rsidP="00D6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A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</w:p>
        </w:tc>
      </w:tr>
      <w:tr w:rsidR="00D67384" w:rsidTr="00A9161A">
        <w:tc>
          <w:tcPr>
            <w:tcW w:w="1524" w:type="dxa"/>
          </w:tcPr>
          <w:p w:rsidR="00D67384" w:rsidRDefault="00A9161A" w:rsidP="00D6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A"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1832" w:type="dxa"/>
          </w:tcPr>
          <w:p w:rsidR="00D67384" w:rsidRDefault="00A9161A" w:rsidP="00D6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A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  <w:tc>
          <w:tcPr>
            <w:tcW w:w="1789" w:type="dxa"/>
          </w:tcPr>
          <w:p w:rsidR="00D67384" w:rsidRDefault="00A9161A" w:rsidP="00D6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A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  <w:tc>
          <w:tcPr>
            <w:tcW w:w="2100" w:type="dxa"/>
          </w:tcPr>
          <w:p w:rsidR="00D67384" w:rsidRDefault="00A9161A" w:rsidP="00D6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A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  <w:tc>
          <w:tcPr>
            <w:tcW w:w="2100" w:type="dxa"/>
          </w:tcPr>
          <w:p w:rsidR="00D67384" w:rsidRDefault="00A9161A" w:rsidP="00D6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1A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</w:tbl>
    <w:p w:rsid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7A0A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>Установлено, что каждый тип микроцикла по-разному влияет на работоспособность спортсменов. Микроциклы с одной «малой» волной динамика нагрузки целесообразно использовать в подготовительном периоде (в микроциклах базового типа). Это позволит вызвать в организме спортсменов значительные функциональные изменения, определяющие, в конечном счете, общую тенденцию роста спортивных достижений. В случае, когда необходимо проводить работу в плане стабилизации уровня функциональных изменений, обнаруживающихся в организме после значительных тренировочных воздействий, рациональным вариантом построения спортивной тренировки будет введение микроцикла с «трехпиковым» распределением нагрузки в течение недели.</w:t>
      </w:r>
    </w:p>
    <w:p w:rsidR="00C57A0A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 Микроциклы с последовательным возрастанием нагрузки имеет смысл планировать для достижения значительной мобилизации функциональных возможностей организма спортсменов перед напряженной тренировочной работой, когда спортсмена нужно постепенно подвести к нагрузкам «ударных» микроциклов. Микроцикл же с последовательным убыванием нагрузки к концу недели обычно строится для обеспечения относительно полной нормализации функционального состояния организма после «ударных» нагрузок. </w:t>
      </w:r>
    </w:p>
    <w:p w:rsidR="00C57A0A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Чередование тренировочных нагрузок и отдыха в микроциклах может привести к следующим основным типам реакции организма спортсменов: </w:t>
      </w:r>
    </w:p>
    <w:p w:rsidR="00C57A0A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а) способствовать повышению максимального уровня тренированности; </w:t>
      </w:r>
    </w:p>
    <w:p w:rsidR="00C57A0A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б) давать незначительный тренировочный эффект или не вызывать его вообще; </w:t>
      </w:r>
    </w:p>
    <w:p w:rsidR="00C57A0A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в) приводить спортсмена к переутомлению и перетренировке. Построение режима нагрузок и отдыха в микроцикле, при котором происходит повышение функциональных возможностей, техники движений, силы, быстроты и других физических качеств, характерно для развивающих микроциклов. В них чаще всего возможны два варианта чередования занятий и отдыха: </w:t>
      </w:r>
    </w:p>
    <w:p w:rsidR="00C57A0A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1. Когда очередное занятие в микроцикле приходится на фазу суперкомпенсации, т.е. проходит на фоне повышенной работоспособности как отставленного эффекта предыдущего занятия; </w:t>
      </w:r>
    </w:p>
    <w:p w:rsidR="00C57A0A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2. Когда занятие проводится на фоне значительного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недовосстановления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работоспособности после предыдущего.</w:t>
      </w:r>
    </w:p>
    <w:p w:rsidR="00C57A0A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 Смысл второго варианта «суммирования» эффекта нескольких занятий состоит в том, чтобы предъявить организму особо объемные нагрузки, вызвать тем самым существенные приспособительные перестройки и получить в итоге значительный подъем работоспособности во время последующей относительной «разгрузки». Подобное сочетание нагрузок при построении микроциклов возможно только с достаточно </w:t>
      </w:r>
      <w:r w:rsidRPr="00D67384">
        <w:rPr>
          <w:rFonts w:ascii="Times New Roman" w:hAnsi="Times New Roman" w:cs="Times New Roman"/>
          <w:sz w:val="24"/>
          <w:szCs w:val="24"/>
        </w:rPr>
        <w:lastRenderedPageBreak/>
        <w:t xml:space="preserve">подготовленными спортсменами и при особенно тщательном врачебно-педагогическом контроле. Злоупотребление этим 5 вариантом неизбежно приведет к переутомлению, а эпизодическое применение будет способствовать более эффективному росту тренированности. </w:t>
      </w:r>
    </w:p>
    <w:p w:rsidR="00C57A0A" w:rsidRPr="00C57A0A" w:rsidRDefault="00D67384" w:rsidP="00C57A0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A0A">
        <w:rPr>
          <w:rFonts w:ascii="Times New Roman" w:hAnsi="Times New Roman" w:cs="Times New Roman"/>
          <w:b/>
          <w:sz w:val="24"/>
          <w:szCs w:val="24"/>
        </w:rPr>
        <w:t>Предсоревновательные (подводящие) микроциклы</w:t>
      </w:r>
    </w:p>
    <w:p w:rsidR="006270F8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Моделируют режим, программу и условия предстоящих состязаний (распределение нагрузок и отдыха в соответствии с порядком чередования дней выступлений и интервалов между ними, воспроизведение порядка выступления в течение дня и т.д.). Структура и содержание этих микроциклов зависит от системы подведения спортсмена к соревнованиям, продолжительности подготовки на заключительном этапе тренировки к ответственному соревнованию, возраста, квалификации и индивидуальных особенностей спортсменов. </w:t>
      </w:r>
    </w:p>
    <w:p w:rsidR="006270F8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Степень воспроизведения (подобия) программы, режима и условий основного соревнования в предсоревновательных микроциклах может быть разной. В связи с этим можно выделить микроциклы, которые частично или целостно моделируют соревновательную деятельность, режим и условия состязаний. В последние годы появилась новая, нетрадиционная форма построения предсоревновательных микроциклов, получившая условное наименование «принцип маятника» (Д.А.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Аросьев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). При построении предсоревновательных микроциклов по «принципу маятника» структура тренировочного процесса у спортсменов строится на основе ритмического чередования двух типов микроциклов: «специализированных» и «контрастных». В практике спорта микроциклы высокой специализации называют иногда основными (0-циклы), а низкой — регулировочными (Р-циклы). </w:t>
      </w:r>
    </w:p>
    <w:p w:rsidR="006270F8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Чередуясь между собой, последний специализированный микроцикл по возможности должен быть похож на микроцикл соревновательный. Длительность специализированных микроциклов в основном определяется продолжительностью предстоящих соревнований, а контрастных — условиями восстановления и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сверхвосстановления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работоспособности спортсмена. Напряженность и содержание тренировочных занятий в специализированных микроциклах наиболее приближена к режиму и условиям соревнований, а контрастных, наоборот, максимально отдалена от этой обстановки. Такая тренировочная работа дается для того, чтобы избежать монотонности в занятиях, которая не позволяет спортсменам достигнуть высоких показателей тренированности (В.М. Дьячков, Л.П. Матвеев, Н.Г. Озолин). </w:t>
      </w:r>
    </w:p>
    <w:p w:rsidR="006270F8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По мере приближения основного соревнования содержание, режима и условия занятий в специализированных микроциклах все полнее воспроизводят характер соревновательной деятельности, распорядок и другие условия предстоящего состязания. В контрастных же микроциклах наблюдается противоположная тенденция — увеличивается доля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общеподготовительных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упражнений, широко используется эффект активного отдыха, варьирование условий занятий и др. Ритм чередования микроциклов задается с таким расчетом, чтобы фаза повышенной готовности спортсмена совпадала в результате повторений днями, на которые намечено основное соревнование. </w:t>
      </w:r>
    </w:p>
    <w:p w:rsidR="006270F8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Построение предсоревновательной подготовки борцов по «принципу маятника» на учебно-тренировочном сборе продолжительностью 19 дней начинается с регулировочного микроцикла, а затем поочередно, сменяя друг друга, ритмически чередуются трехдневные основные и однодневные регулировочные микроциклы. В общей сложности предусмотрено 5 тренировочных дней для восстановления работоспособности и 10 — для тренировок. В последний, 19-й день сбора спортсмены психологически настраиваются к предстоящему соревнованию. Важно при этом учесть, что по мере приближения к соревнованиям динамика величины и контрастности нагрузок внутри микроциклов снижается в регулировочных и увеличивается в основных микроциклах. </w:t>
      </w:r>
    </w:p>
    <w:p w:rsidR="006270F8" w:rsidRPr="006270F8" w:rsidRDefault="00D67384" w:rsidP="006270F8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0F8">
        <w:rPr>
          <w:rFonts w:ascii="Times New Roman" w:hAnsi="Times New Roman" w:cs="Times New Roman"/>
          <w:b/>
          <w:sz w:val="24"/>
          <w:szCs w:val="24"/>
        </w:rPr>
        <w:t>Соревновательные микроциклы</w:t>
      </w:r>
    </w:p>
    <w:p w:rsidR="006270F8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Строятся в соответствии с программой соревнований. Структура и продолжительность этих микроциклов определяется спецификой соревнований в </w:t>
      </w:r>
      <w:r w:rsidRPr="00D67384">
        <w:rPr>
          <w:rFonts w:ascii="Times New Roman" w:hAnsi="Times New Roman" w:cs="Times New Roman"/>
          <w:sz w:val="24"/>
          <w:szCs w:val="24"/>
        </w:rPr>
        <w:lastRenderedPageBreak/>
        <w:t xml:space="preserve">различных видах спорта, номерами программы, в которых принимает участие отдельный спортсмен или команда, общим количеством стартов и паузами между ними. В зависимости от этого соревновательные микроциклы могут ограничиваться стартами и непосредственным подведением к ним, восстановительными процедурами, а могут включать и специальные тренировочные занятия. Однако во всех случаях содержание и построение этих микроциклов направлены на обеспечение оптимальных условий для успешной соревновательной деятельности и достижение запланированного спортивного достижения. </w:t>
      </w:r>
    </w:p>
    <w:p w:rsidR="006270F8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Можно выделить соревновательные микроциклы с короткими, средними и длинными интервалами между состязаниями. Варианты соревновательных микроциклов в хоккее в зависят от продолжительности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межигровых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интервалов. Структура микроциклов изменяется с увеличением перерывов между играми. В микроцикле с однодневным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межигровым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интервалом на следующий после игры день проводится одно занятие восстанавливающей направленности, а в день игры —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предигровое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(раскатка).</w:t>
      </w:r>
    </w:p>
    <w:p w:rsidR="006270F8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 В микроцикле с двухдневным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межигровым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интервалом проводят три занятия: восстанавливающее, поддерживающее и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предигровое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. В микроцикле с трехдневным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межигровым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интервалом следует уже проводить четыре-пять тренировочных занятий. В день после игры — восстанавливающее занятие, в следующий — развивающее, а на третий — поддерживающее. В день игры —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предигровое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! Следует подчеркнуть, что в соревновательном микроцикле на тренировочных занятиях между состязаниями никоем образом нельзя перегружать спортсменов. Тренировки эти должны вызывать лишь положительные эмоции. Микроциклы с четырехдневным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межигровым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интервалом строят подобно микроциклу с трехдневным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межигровым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интервалом. Он состоит из 5—7 тренировочных занятий, из которых два — восстанавливающие, одно — поддерживающее, два — развивающие и одно —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предигровое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(раскатка). </w:t>
      </w:r>
    </w:p>
    <w:p w:rsidR="006270F8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При построении тренировочных занятий обязателен учет положительного взаимодействия отдельных заданий, усиливающих эффективность тренировки. </w:t>
      </w:r>
    </w:p>
    <w:p w:rsidR="006270F8" w:rsidRPr="006270F8" w:rsidRDefault="00D67384" w:rsidP="006270F8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0F8">
        <w:rPr>
          <w:rFonts w:ascii="Times New Roman" w:hAnsi="Times New Roman" w:cs="Times New Roman"/>
          <w:b/>
          <w:sz w:val="24"/>
          <w:szCs w:val="24"/>
        </w:rPr>
        <w:t>Восстановительные микроциклы</w:t>
      </w:r>
    </w:p>
    <w:p w:rsidR="006270F8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Следуют обычно за напряженными состязаниями или за тренировочными микроциклами с повышенной нагрузкой (например, ударными) и характеризуются снижением суммарной нагрузки, увеличением числа дней активного отдыха, контрастной сменой состава средств и методов тренировки внешних условий занятий, что в совокупности направлено на оптимизацию восстановительных и адаптационных процессов в организме спортсмена. </w:t>
      </w:r>
    </w:p>
    <w:p w:rsidR="006270F8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Для ускорения восстановления в этих микроциклах широко используются различные восстановительные средства — педагогические, </w:t>
      </w:r>
      <w:proofErr w:type="spellStart"/>
      <w:proofErr w:type="gramStart"/>
      <w:r w:rsidRPr="00D67384">
        <w:rPr>
          <w:rFonts w:ascii="Times New Roman" w:hAnsi="Times New Roman" w:cs="Times New Roman"/>
          <w:sz w:val="24"/>
          <w:szCs w:val="24"/>
        </w:rPr>
        <w:t>психоло-гические</w:t>
      </w:r>
      <w:proofErr w:type="spellEnd"/>
      <w:proofErr w:type="gramEnd"/>
      <w:r w:rsidRPr="00D67384">
        <w:rPr>
          <w:rFonts w:ascii="Times New Roman" w:hAnsi="Times New Roman" w:cs="Times New Roman"/>
          <w:sz w:val="24"/>
          <w:szCs w:val="24"/>
        </w:rPr>
        <w:t xml:space="preserve"> и медико-биологические. Эффективность использования восстановительных средств зависит от последовательного или параллельного применения нескольких из них в единой комплексной процедуре. Выделяют три основных направления использования восстановительных средств в процессе тренировочных занятий:</w:t>
      </w:r>
    </w:p>
    <w:p w:rsidR="006270F8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 1. Для быстрого устранения явлений утомления после перенесенных нагрузок; </w:t>
      </w:r>
    </w:p>
    <w:p w:rsidR="006270F8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2. Для избирательного восстановления тех компонентов работоспособности, которые не подвергались основному воздействию в данном упражнении, занятии, однако будут предельно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мобилизированы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в последующем задании, занятии; </w:t>
      </w:r>
    </w:p>
    <w:p w:rsidR="006270F8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3. Для предварительной стимуляции работоспособности спортсменов перед началом тренировочной нагрузки (В.Н. Платонов). </w:t>
      </w:r>
    </w:p>
    <w:p w:rsidR="006139D5" w:rsidRP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В зависимости от того, как происходит управление работоспособностью и восстановительными процессами, есть смысл выделить несколько типов восстановительных микроциклов: восстановительно-разгрузочные,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восстановительнокомпенсирующие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, восстановительно-поддерживающие;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восстановительноподготовительные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, восстановительно-профилактические и др. Последний тип микроциклов направлен на восстановление органов и систем организма </w:t>
      </w:r>
      <w:r w:rsidRPr="00D67384">
        <w:rPr>
          <w:rFonts w:ascii="Times New Roman" w:hAnsi="Times New Roman" w:cs="Times New Roman"/>
          <w:sz w:val="24"/>
          <w:szCs w:val="24"/>
        </w:rPr>
        <w:lastRenderedPageBreak/>
        <w:t>спортсмена в случае их отклонения от нормальной жизнедеятельности (при перенапряжениях, заболеваниях, травмах). Они применяются во время пребывания спортсменов в специальных восстановительных центрах, обладающих набором всех средств восстановления, особенно в сочетании со специальным двигательным режимом, действием благоприятных, климатических и санитарно-курортных факторов</w:t>
      </w:r>
      <w:r w:rsidRPr="00D67384">
        <w:rPr>
          <w:rFonts w:ascii="Times New Roman" w:hAnsi="Times New Roman" w:cs="Times New Roman"/>
          <w:sz w:val="24"/>
          <w:szCs w:val="24"/>
        </w:rPr>
        <w:t>.</w:t>
      </w:r>
    </w:p>
    <w:p w:rsidR="00D67384" w:rsidRPr="006270F8" w:rsidRDefault="00D67384" w:rsidP="006270F8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0F8">
        <w:rPr>
          <w:rFonts w:ascii="Times New Roman" w:hAnsi="Times New Roman" w:cs="Times New Roman"/>
          <w:b/>
          <w:sz w:val="24"/>
          <w:szCs w:val="24"/>
        </w:rPr>
        <w:t xml:space="preserve">3. Типы и структура </w:t>
      </w:r>
      <w:proofErr w:type="spellStart"/>
      <w:r w:rsidRPr="006270F8">
        <w:rPr>
          <w:rFonts w:ascii="Times New Roman" w:hAnsi="Times New Roman" w:cs="Times New Roman"/>
          <w:b/>
          <w:sz w:val="24"/>
          <w:szCs w:val="24"/>
        </w:rPr>
        <w:t>мезоциклов</w:t>
      </w:r>
      <w:proofErr w:type="spellEnd"/>
    </w:p>
    <w:p w:rsidR="00D67384" w:rsidRP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Мезоцикл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тренировки можно </w:t>
      </w:r>
      <w:proofErr w:type="gramStart"/>
      <w:r w:rsidRPr="00D67384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Pr="00D67384">
        <w:rPr>
          <w:rFonts w:ascii="Times New Roman" w:hAnsi="Times New Roman" w:cs="Times New Roman"/>
          <w:sz w:val="24"/>
          <w:szCs w:val="24"/>
        </w:rPr>
        <w:t xml:space="preserve"> как серию микроциклов разного или одного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 xml:space="preserve">типа, составляющую относительно законченный этап или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подэтап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тренировки.</w:t>
      </w:r>
    </w:p>
    <w:p w:rsidR="00D67384" w:rsidRP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Построение тренировки в форме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мезоциклов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позволяет более целесообразно управлять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суммарным тренировочным эффектом каждой серии микроциклов, обеспечивать при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этом высокие темпы роста тренированности спортсменов. Средние циклы чаще всего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состоят из 3 — 6 микроциклов и имеют общую продолжительность, близкую к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месячной. Их структура и содержание зависят от многих факторов: этапа и периода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годичного цикла, вида спорта, возраста и подготовленности спортсменов, режима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учебы и отдыха, внешних условий тренировки (климатических, географических и др.),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околомесячных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биоритмов в жизнедеятельности организма (например,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менструальных циклов) и т.д.</w:t>
      </w:r>
    </w:p>
    <w:p w:rsidR="00D67384" w:rsidRP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Различают следующие типы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мезоциклов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: втягивающий, базовый,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контрольноподготовительный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>, предсоревновательный, соревновательный, восстановительный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 xml:space="preserve">др. (Л.П. Матвеев). Все эти типы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мезоциклов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могут иметь место и в тренировочном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 xml:space="preserve">процессе спортсменов. Остановимся на краткой характеристике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мезоциклов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>, их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структуре и содержании.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384" w:rsidRP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Втягивающий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мезоцикл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характеризуется повышением объема тренировочных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нагрузок, вплоть до значительных величин с постепенным повышением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 xml:space="preserve">интенсивности. С такого рода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мезоцикла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обычно начинается подготовительный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 xml:space="preserve">период. У спортсменов невысокой квалификации втягивающий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мезоцикл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состоит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 xml:space="preserve">из трех-четырех объемных микроциклов. Во втягивающем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мезоцикле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>, независимо от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квалификации спортсменов, большее внимание уделяется средствам общей подготовки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для повышения возможностей систем дыхания и кровообращения. Это делается для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того, чтобы создать предпосылки для дальнейшей работы, повышающей уровень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специальной подготовленности спортсмена. В определенном объеме используются и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социально-подготовительные средства.</w:t>
      </w:r>
    </w:p>
    <w:p w:rsidR="00D67384" w:rsidRP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Базовый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мезоцикл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отличается тем, что в нем проводится основная тренировочная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работа, большая по объему и интенсивности, направленная на повышение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функциональных возможностей, развитие основных физических способностей, на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совершенствование уже освоенных технико-тактических приемов. Наряду с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 xml:space="preserve">расширением функциональных возможностей спортсменов в задачи этих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мезоциклов</w:t>
      </w:r>
      <w:proofErr w:type="spellEnd"/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входит стабилизация и закрепление достигнутых перестроек в организме. По своему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 xml:space="preserve">преимущественному содержанию они могут быть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общеподготовительными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и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специально-подготовительными, а по эффекту воздействия на динамику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тренированности —развивающими и поддерживающими. Каждый вид базового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мезоцикла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может включать несколько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мезоциклов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соответствующего типа, но в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 xml:space="preserve">разных комбинациях. Например, развивающий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мезоцикл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может состоять из 4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мезоциклов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— двух объемных, одного интенсивного и восстановительного: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МЦобъемный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МЦобъемный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МЦинтенсивный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МЦвосстанови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>-тельный +Стабилизирующий состоит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всего из двух объемных микроциклов (Л.П. Матвеев).</w:t>
      </w:r>
    </w:p>
    <w:p w:rsidR="00D67384" w:rsidRP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Контрольно-подготовительный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мезоцикл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представляет собой переходящую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 xml:space="preserve">форму от базовых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мезоциклов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к соревновательным. </w:t>
      </w:r>
      <w:proofErr w:type="gramStart"/>
      <w:r w:rsidRPr="00D67384">
        <w:rPr>
          <w:rFonts w:ascii="Times New Roman" w:hAnsi="Times New Roman" w:cs="Times New Roman"/>
          <w:sz w:val="24"/>
          <w:szCs w:val="24"/>
        </w:rPr>
        <w:t>Собственно</w:t>
      </w:r>
      <w:proofErr w:type="gramEnd"/>
      <w:r w:rsidRPr="00D67384">
        <w:rPr>
          <w:rFonts w:ascii="Times New Roman" w:hAnsi="Times New Roman" w:cs="Times New Roman"/>
          <w:sz w:val="24"/>
          <w:szCs w:val="24"/>
        </w:rPr>
        <w:t xml:space="preserve"> тренировочная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работа сочетается здесь с участием в серии соревнований, которые имеют в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основном контрольно-тренировочный характер и подчинены, таким образом,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 xml:space="preserve">задачам подготовки к соревнованиям.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Мезоцикл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данного типа может состоять из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 xml:space="preserve">двух-трех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собственнотренировочных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микроциклов и одного микроцикла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соревновательного типа.</w:t>
      </w:r>
    </w:p>
    <w:p w:rsidR="00D67384" w:rsidRP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Предсоревновательные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мезоциклы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типичны для этапа непосредственной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подготовки к основному соревнованию или одному из основных. В них должен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быть смоделирован весь режим предстоящих соревнований, обеспечена адаптация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 xml:space="preserve">к его конкретным условиям и </w:t>
      </w:r>
      <w:r w:rsidRPr="00D67384">
        <w:rPr>
          <w:rFonts w:ascii="Times New Roman" w:hAnsi="Times New Roman" w:cs="Times New Roman"/>
          <w:sz w:val="24"/>
          <w:szCs w:val="24"/>
        </w:rPr>
        <w:lastRenderedPageBreak/>
        <w:t>созданы оптимальные условия для полной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реализации возможностей спортсмена в решающих стартах. Если соревнования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являются не очень ответственными для спортсмена или команды и проводятся в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обычных климатических и географических условиях, то непосредственная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 xml:space="preserve">подготовка к ним обеспечивается в рамках соревновательного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мезоцикла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>,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который может состоять из подводящих, соревновательных и восстановительных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микроциклов. При подготовке же к ответственному соревнованию, проводимому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в необычных для спортсмена условиях, уже целесообразно специально выделить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этап непосредственной подготовки к ответственному соревнованию, который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 xml:space="preserve">обычно включает один или несколько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мезоциклов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>, построенных по типу предсоревновательных.</w:t>
      </w:r>
    </w:p>
    <w:p w:rsidR="00D67384" w:rsidRP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Как правило, предсоревновательный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мезоцикл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состоит из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модельносоревновательных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>, подводящих и собственно тренировочных микроциклов,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которые могут сочетаться в различной последовательности и с разной частотой.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Например, при необходимости обеспечить более основательную тренировочную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 xml:space="preserve">работу на фоне подготовки к состязанию, эффективен вариант: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МЦмодельносоревноват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. +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МЦсобственно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трениров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МЦсобствен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-но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трениров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. +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МЦмодельносоревн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. +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МЦсобственно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трениров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. +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МЦподводящий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(Л.Н. Матвеев).</w:t>
      </w:r>
    </w:p>
    <w:p w:rsidR="00D67384" w:rsidRP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>В практике предсоревновательной подготовки используется также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нетрадиционный вариант построения заключительного этапа подготовки к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ответственному соревнованию по «принципу маятника», который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предусматривает чередование контрастных и специализированных микроциклов.</w:t>
      </w:r>
    </w:p>
    <w:p w:rsidR="00D67384" w:rsidRP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Соревновательные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мезоциклы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— это типичная форма построения тренировки в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период основных соревнований. Количество и структура соревновательных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мезоциклов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определяют особенности существующего спортивного календаря,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программа, режим соревнования, состав участников, квалификация и степень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подготовленности спортсменов. Как минимум каждый соревновательный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мезоцикл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состоит из подводящего, соревновательного и восстановительного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микроциклов.</w:t>
      </w:r>
    </w:p>
    <w:p w:rsidR="00D67384" w:rsidRP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Восстановительные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мезоциклы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подразделяются на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восстановительноподготовительные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и восстановительно-поддерживающие. Первые планируют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 xml:space="preserve">между двумя соревновательными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мезоциклами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>. Состоят они из одного-двух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восстановительных, двух-трех собственно тренировочных микроциклов. Их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основная задача — восстановление спортсменов после серии основных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соревнований, требующих не сколько физических, сколько нервных затрат, а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также подготовка к новой серии соревнований.</w:t>
      </w:r>
    </w:p>
    <w:p w:rsidR="00D67384" w:rsidRP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 xml:space="preserve">Восстановительно-поддерживающие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мезоциклы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также планируют после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 xml:space="preserve">соревновательного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мезоцикла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в том случае, когда серия соревнований была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слишком тяжела для спортсмена. Для того чтобы не допустить перерастания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кумулятивного эффекта, вызванного участием спортсмена в серии соревнований,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в перетренировку после восстановительных микроциклов вводят тренировочную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работу поддерживающего характера, широко используя средства общей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подготовки. Средние циклы подобного типа в основном характерны для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переходного периода.</w:t>
      </w:r>
    </w:p>
    <w:p w:rsidR="00D67384" w:rsidRPr="006270F8" w:rsidRDefault="00D67384" w:rsidP="006270F8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0F8">
        <w:rPr>
          <w:rFonts w:ascii="Times New Roman" w:hAnsi="Times New Roman" w:cs="Times New Roman"/>
          <w:b/>
          <w:sz w:val="24"/>
          <w:szCs w:val="24"/>
        </w:rPr>
        <w:t>Особенности построения структуры средних циклов тренировки у спортсменок.</w:t>
      </w:r>
    </w:p>
    <w:p w:rsidR="00D67384" w:rsidRP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>При проведении и организации тренировочных занятий с женщинами, прежде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всего, необходимо учитывать особенности деятельности их организма в разные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фазы специфического биологического цикла. В период полового созревания в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организме спортсменок происходят сложные, ритмически повторяющиеся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биологические изменения, которые называются овариально-менструальным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циклом (ОМЦ). Он продолжается от первого дня последней менструации до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первого дня последующей. Встречаются спортсменки с укороченными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биологическими циклами (21—22 дня), средними (20—24 дня),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продолжительными (27—28, 29 и 30 дней) и длительными (32—36 дней).</w:t>
      </w:r>
    </w:p>
    <w:p w:rsidR="00D67384" w:rsidRP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>Весь ОМЦ принято делить на пять фаз: I — менструальную, II —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постменструальную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, III — овуляторную, IV —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постовулярную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>, V —предменструальную. В зависимости от общей продолжительности ОМЦ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 xml:space="preserve">длительность каждой фазы будет различной. Показано, </w:t>
      </w:r>
      <w:r w:rsidRPr="00D67384">
        <w:rPr>
          <w:rFonts w:ascii="Times New Roman" w:hAnsi="Times New Roman" w:cs="Times New Roman"/>
          <w:sz w:val="24"/>
          <w:szCs w:val="24"/>
        </w:rPr>
        <w:lastRenderedPageBreak/>
        <w:t>что изменения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специальной работоспособности, а также отдельных двигательных качеств (силы,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быстроты, выносливости и т.д.) спортсменок зависят от функционального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состояния их организма в различные фазы ОМЦ. Наибольшая приспособляемость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 xml:space="preserve">организма к большим физическим нагрузкам наблюдается в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постменструальной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и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постовуляторной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фазах, худшие адаптационные возможности выявлены в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овуляторной, предменструальной и менструальной фазах биологического цикла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 xml:space="preserve">(В.И. Пивоварова, А.Р.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Радзиевский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>, С.К. Фомин и др.). Поэтому при проведении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учебно-тренировочных занятий со спортсменками нужно стремиться к тому,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чтобы наибольший объем тренировочной нагрузки соответствовал тем фазам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ОМЦ, в которых их организм предрасположен к ее выполнению. Такой подход к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построению тренировочного процесса содействует: 1) более рациональному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распределению нагрузок различной направленности; 2) лучшей адаптации их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организма к большим нагрузкам; 3) предупреждению возникновения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перетренировки.</w:t>
      </w:r>
    </w:p>
    <w:p w:rsidR="00D67384" w:rsidRP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>Следует подчеркнуть, что, прежде чем давать большие объемы нагрузки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спортсменкам, необходимо выждать время становления ОМЦ — примерно один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год (А.А. Середина).</w:t>
      </w:r>
    </w:p>
    <w:p w:rsidR="00D67384" w:rsidRP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>Отличительные особенности в организации и планировании тренировки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женщин должны главным образом проявляться в построении средних циклов.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Именно здесь тренеру приходится учитывать особенности женского организма в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связи с фазами ОМЦ. В частности, показано, что при 28-дневной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продолжительности ОМЦ спортсменки 10—12 дней находятся в относительно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неблагоприятном функциональном состоянии.</w:t>
      </w:r>
    </w:p>
    <w:p w:rsidR="00D67384" w:rsidRP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>В практике встречаются два подхода к планированию нагрузок спортсменок.</w:t>
      </w:r>
      <w:r w:rsidR="006270F8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Некоторые тренеры фактически не следят за фазами ОМЦ и не планируют</w:t>
      </w:r>
      <w:r w:rsidR="000B41CF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соответственно заранее нагрузку, а лишь снижают объем и интенсивность</w:t>
      </w:r>
      <w:r w:rsidR="000B41CF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тренировок в течение 2—3 дней. Другие тренеры заранее планируют динамику</w:t>
      </w:r>
      <w:r w:rsidR="000B41CF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тренировочных нагрузок с учетом фаз ОМЦ. Такой подход более целесообразен и</w:t>
      </w:r>
      <w:r w:rsidR="000B41CF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перспективен, поскольку распределение нагрузки в соответствии со структурой</w:t>
      </w:r>
      <w:r w:rsidR="000B41CF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ОМЦ создает определенные предпосылки для выполнения основной</w:t>
      </w:r>
      <w:r w:rsidR="000B41CF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тренировочной работы в оптимальном состоянии организма.</w:t>
      </w:r>
    </w:p>
    <w:p w:rsid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1CF">
        <w:rPr>
          <w:rFonts w:ascii="Times New Roman" w:hAnsi="Times New Roman" w:cs="Times New Roman"/>
          <w:b/>
          <w:sz w:val="24"/>
          <w:szCs w:val="24"/>
        </w:rPr>
        <w:t xml:space="preserve">Примерная структура нагрузок в </w:t>
      </w:r>
      <w:proofErr w:type="spellStart"/>
      <w:r w:rsidRPr="000B41CF">
        <w:rPr>
          <w:rFonts w:ascii="Times New Roman" w:hAnsi="Times New Roman" w:cs="Times New Roman"/>
          <w:b/>
          <w:sz w:val="24"/>
          <w:szCs w:val="24"/>
        </w:rPr>
        <w:t>мезоцикле</w:t>
      </w:r>
      <w:proofErr w:type="spellEnd"/>
      <w:r w:rsidRPr="000B41CF">
        <w:rPr>
          <w:rFonts w:ascii="Times New Roman" w:hAnsi="Times New Roman" w:cs="Times New Roman"/>
          <w:b/>
          <w:sz w:val="24"/>
          <w:szCs w:val="24"/>
        </w:rPr>
        <w:t>, построенном с учетом фаз</w:t>
      </w:r>
      <w:r w:rsidR="000B41CF" w:rsidRPr="000B4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1CF">
        <w:rPr>
          <w:rFonts w:ascii="Times New Roman" w:hAnsi="Times New Roman" w:cs="Times New Roman"/>
          <w:b/>
          <w:sz w:val="24"/>
          <w:szCs w:val="24"/>
        </w:rPr>
        <w:t xml:space="preserve">ОМЦ (по А. Левченко, С. Вовк, Е. </w:t>
      </w:r>
      <w:proofErr w:type="spellStart"/>
      <w:r w:rsidRPr="000B41CF">
        <w:rPr>
          <w:rFonts w:ascii="Times New Roman" w:hAnsi="Times New Roman" w:cs="Times New Roman"/>
          <w:b/>
          <w:sz w:val="24"/>
          <w:szCs w:val="24"/>
        </w:rPr>
        <w:t>Ерошеву</w:t>
      </w:r>
      <w:proofErr w:type="spellEnd"/>
      <w:r w:rsidRPr="000B41C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0B41CF">
        <w:rPr>
          <w:rFonts w:ascii="Times New Roman" w:hAnsi="Times New Roman" w:cs="Times New Roman"/>
          <w:b/>
          <w:sz w:val="24"/>
          <w:szCs w:val="24"/>
        </w:rPr>
        <w:t>1987)*</w:t>
      </w:r>
      <w:proofErr w:type="gramEnd"/>
    </w:p>
    <w:p w:rsidR="00FA52A2" w:rsidRDefault="00FA52A2" w:rsidP="00D6738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1842"/>
        <w:gridCol w:w="4678"/>
      </w:tblGrid>
      <w:tr w:rsidR="00FA52A2" w:rsidRPr="00D0782A" w:rsidTr="00D0782A">
        <w:tc>
          <w:tcPr>
            <w:tcW w:w="2411" w:type="dxa"/>
          </w:tcPr>
          <w:p w:rsidR="00D0782A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82A">
              <w:rPr>
                <w:rFonts w:ascii="Times New Roman" w:hAnsi="Times New Roman" w:cs="Times New Roman"/>
                <w:b/>
                <w:sz w:val="24"/>
                <w:szCs w:val="24"/>
              </w:rPr>
              <w:t>Тип и продолжительность</w:t>
            </w:r>
          </w:p>
          <w:p w:rsidR="00FA52A2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82A">
              <w:rPr>
                <w:rFonts w:ascii="Times New Roman" w:hAnsi="Times New Roman" w:cs="Times New Roman"/>
                <w:b/>
                <w:sz w:val="24"/>
                <w:szCs w:val="24"/>
              </w:rPr>
              <w:t>микроцикла</w:t>
            </w:r>
          </w:p>
        </w:tc>
        <w:tc>
          <w:tcPr>
            <w:tcW w:w="2268" w:type="dxa"/>
          </w:tcPr>
          <w:p w:rsidR="00D0782A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82A">
              <w:rPr>
                <w:rFonts w:ascii="Times New Roman" w:hAnsi="Times New Roman" w:cs="Times New Roman"/>
                <w:b/>
                <w:sz w:val="24"/>
                <w:szCs w:val="24"/>
              </w:rPr>
              <w:t>Фазы ОМЦ и их</w:t>
            </w:r>
          </w:p>
          <w:p w:rsidR="00FA52A2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82A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1842" w:type="dxa"/>
          </w:tcPr>
          <w:p w:rsidR="00D0782A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82A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  <w:p w:rsidR="00FA52A2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82A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нагрузки</w:t>
            </w:r>
          </w:p>
        </w:tc>
        <w:tc>
          <w:tcPr>
            <w:tcW w:w="4678" w:type="dxa"/>
          </w:tcPr>
          <w:p w:rsidR="00FA52A2" w:rsidRPr="00D0782A" w:rsidRDefault="00D0782A" w:rsidP="00D673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82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</w:tr>
      <w:tr w:rsidR="00FA52A2" w:rsidRPr="00D0782A" w:rsidTr="00D0782A">
        <w:tc>
          <w:tcPr>
            <w:tcW w:w="2411" w:type="dxa"/>
          </w:tcPr>
          <w:p w:rsidR="00D0782A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82A">
              <w:rPr>
                <w:rFonts w:ascii="Times New Roman" w:hAnsi="Times New Roman" w:cs="Times New Roman"/>
                <w:sz w:val="24"/>
                <w:szCs w:val="24"/>
              </w:rPr>
              <w:t>Восстановительн</w:t>
            </w:r>
            <w:proofErr w:type="spellEnd"/>
          </w:p>
          <w:p w:rsidR="00D0782A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82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D0782A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D0782A">
              <w:t xml:space="preserve"> </w:t>
            </w:r>
            <w:r w:rsidRPr="00D0782A">
              <w:rPr>
                <w:rFonts w:ascii="Times New Roman" w:hAnsi="Times New Roman" w:cs="Times New Roman"/>
                <w:sz w:val="24"/>
                <w:szCs w:val="24"/>
              </w:rPr>
              <w:t>втягивающий</w:t>
            </w:r>
          </w:p>
          <w:p w:rsidR="00FA52A2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2A">
              <w:rPr>
                <w:rFonts w:ascii="Times New Roman" w:hAnsi="Times New Roman" w:cs="Times New Roman"/>
                <w:sz w:val="24"/>
                <w:szCs w:val="24"/>
              </w:rPr>
              <w:t>(6—8 дней)</w:t>
            </w:r>
          </w:p>
        </w:tc>
        <w:tc>
          <w:tcPr>
            <w:tcW w:w="2268" w:type="dxa"/>
          </w:tcPr>
          <w:p w:rsidR="00D0782A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2A">
              <w:rPr>
                <w:rFonts w:ascii="Times New Roman" w:hAnsi="Times New Roman" w:cs="Times New Roman"/>
                <w:sz w:val="24"/>
                <w:szCs w:val="24"/>
              </w:rPr>
              <w:t xml:space="preserve">Предменструальная (3—4 </w:t>
            </w:r>
            <w:r w:rsidRPr="00D0782A">
              <w:rPr>
                <w:rFonts w:ascii="Times New Roman" w:hAnsi="Times New Roman" w:cs="Times New Roman"/>
                <w:sz w:val="24"/>
                <w:szCs w:val="24"/>
              </w:rPr>
              <w:t>дня),</w:t>
            </w:r>
          </w:p>
          <w:p w:rsidR="00D0782A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2A">
              <w:rPr>
                <w:rFonts w:ascii="Times New Roman" w:hAnsi="Times New Roman" w:cs="Times New Roman"/>
                <w:sz w:val="24"/>
                <w:szCs w:val="24"/>
              </w:rPr>
              <w:t>менструальная</w:t>
            </w:r>
          </w:p>
          <w:p w:rsidR="00FA52A2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2A">
              <w:rPr>
                <w:rFonts w:ascii="Times New Roman" w:hAnsi="Times New Roman" w:cs="Times New Roman"/>
                <w:sz w:val="24"/>
                <w:szCs w:val="24"/>
              </w:rPr>
              <w:t>(3—5 дней</w:t>
            </w:r>
          </w:p>
        </w:tc>
        <w:tc>
          <w:tcPr>
            <w:tcW w:w="1842" w:type="dxa"/>
          </w:tcPr>
          <w:p w:rsidR="00D0782A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2A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</w:p>
          <w:p w:rsidR="00FA52A2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2A">
              <w:rPr>
                <w:rFonts w:ascii="Times New Roman" w:hAnsi="Times New Roman" w:cs="Times New Roman"/>
                <w:sz w:val="24"/>
                <w:szCs w:val="24"/>
              </w:rPr>
              <w:t>или средняя</w:t>
            </w:r>
          </w:p>
        </w:tc>
        <w:tc>
          <w:tcPr>
            <w:tcW w:w="4678" w:type="dxa"/>
          </w:tcPr>
          <w:p w:rsidR="00D0782A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2A">
              <w:rPr>
                <w:rFonts w:ascii="Times New Roman" w:hAnsi="Times New Roman" w:cs="Times New Roman"/>
                <w:sz w:val="24"/>
                <w:szCs w:val="24"/>
              </w:rPr>
              <w:t>Аэробная</w:t>
            </w:r>
          </w:p>
          <w:p w:rsidR="00FA52A2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2A">
              <w:rPr>
                <w:rFonts w:ascii="Times New Roman" w:hAnsi="Times New Roman" w:cs="Times New Roman"/>
                <w:sz w:val="24"/>
                <w:szCs w:val="24"/>
              </w:rPr>
              <w:t>или смешанная</w:t>
            </w:r>
          </w:p>
        </w:tc>
      </w:tr>
      <w:tr w:rsidR="00FA52A2" w:rsidRPr="00D0782A" w:rsidTr="00D0782A">
        <w:tc>
          <w:tcPr>
            <w:tcW w:w="2411" w:type="dxa"/>
          </w:tcPr>
          <w:p w:rsidR="00FA52A2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2A">
              <w:rPr>
                <w:rFonts w:ascii="Times New Roman" w:hAnsi="Times New Roman" w:cs="Times New Roman"/>
                <w:sz w:val="24"/>
                <w:szCs w:val="24"/>
              </w:rPr>
              <w:t>Ударный (7—9дней)</w:t>
            </w:r>
          </w:p>
        </w:tc>
        <w:tc>
          <w:tcPr>
            <w:tcW w:w="2268" w:type="dxa"/>
          </w:tcPr>
          <w:p w:rsidR="00D0782A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82A">
              <w:rPr>
                <w:rFonts w:ascii="Times New Roman" w:hAnsi="Times New Roman" w:cs="Times New Roman"/>
                <w:sz w:val="24"/>
                <w:szCs w:val="24"/>
              </w:rPr>
              <w:t>Постменструаль</w:t>
            </w:r>
            <w:proofErr w:type="spellEnd"/>
          </w:p>
          <w:p w:rsidR="00FA52A2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82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D0782A">
              <w:rPr>
                <w:rFonts w:ascii="Times New Roman" w:hAnsi="Times New Roman" w:cs="Times New Roman"/>
                <w:sz w:val="24"/>
                <w:szCs w:val="24"/>
              </w:rPr>
              <w:t xml:space="preserve"> (7—9 дней)</w:t>
            </w:r>
          </w:p>
        </w:tc>
        <w:tc>
          <w:tcPr>
            <w:tcW w:w="1842" w:type="dxa"/>
          </w:tcPr>
          <w:p w:rsidR="00D0782A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2A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  <w:p w:rsidR="00FA52A2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2A">
              <w:rPr>
                <w:rFonts w:ascii="Times New Roman" w:hAnsi="Times New Roman" w:cs="Times New Roman"/>
                <w:sz w:val="24"/>
                <w:szCs w:val="24"/>
              </w:rPr>
              <w:t>или большая</w:t>
            </w:r>
          </w:p>
        </w:tc>
        <w:tc>
          <w:tcPr>
            <w:tcW w:w="4678" w:type="dxa"/>
          </w:tcPr>
          <w:p w:rsidR="00D0782A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2A">
              <w:rPr>
                <w:rFonts w:ascii="Times New Roman" w:hAnsi="Times New Roman" w:cs="Times New Roman"/>
                <w:sz w:val="24"/>
                <w:szCs w:val="24"/>
              </w:rPr>
              <w:t>Комплексная, с последовательным решением</w:t>
            </w:r>
          </w:p>
          <w:p w:rsidR="00D0782A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2A">
              <w:rPr>
                <w:rFonts w:ascii="Times New Roman" w:hAnsi="Times New Roman" w:cs="Times New Roman"/>
                <w:sz w:val="24"/>
                <w:szCs w:val="24"/>
              </w:rPr>
              <w:t>задач, или</w:t>
            </w:r>
          </w:p>
          <w:p w:rsidR="00D0782A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2A">
              <w:rPr>
                <w:rFonts w:ascii="Times New Roman" w:hAnsi="Times New Roman" w:cs="Times New Roman"/>
                <w:sz w:val="24"/>
                <w:szCs w:val="24"/>
              </w:rPr>
              <w:t>преимущественно с</w:t>
            </w:r>
          </w:p>
          <w:p w:rsidR="00D0782A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2A">
              <w:rPr>
                <w:rFonts w:ascii="Times New Roman" w:hAnsi="Times New Roman" w:cs="Times New Roman"/>
                <w:sz w:val="24"/>
                <w:szCs w:val="24"/>
              </w:rPr>
              <w:t>избирательной направленностью</w:t>
            </w:r>
          </w:p>
          <w:p w:rsidR="00D0782A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2A">
              <w:rPr>
                <w:rFonts w:ascii="Times New Roman" w:hAnsi="Times New Roman" w:cs="Times New Roman"/>
                <w:sz w:val="24"/>
                <w:szCs w:val="24"/>
              </w:rPr>
              <w:t>(совершенствование</w:t>
            </w:r>
          </w:p>
          <w:p w:rsidR="00FA52A2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2A">
              <w:rPr>
                <w:rFonts w:ascii="Times New Roman" w:hAnsi="Times New Roman" w:cs="Times New Roman"/>
                <w:sz w:val="24"/>
                <w:szCs w:val="24"/>
              </w:rPr>
              <w:t xml:space="preserve">скоростных, </w:t>
            </w:r>
            <w:proofErr w:type="spellStart"/>
            <w:r w:rsidRPr="00D0782A">
              <w:rPr>
                <w:rFonts w:ascii="Times New Roman" w:hAnsi="Times New Roman" w:cs="Times New Roman"/>
                <w:sz w:val="24"/>
                <w:szCs w:val="24"/>
              </w:rPr>
              <w:t>скоротносиловых</w:t>
            </w:r>
            <w:proofErr w:type="spellEnd"/>
            <w:r w:rsidRPr="00D0782A">
              <w:rPr>
                <w:rFonts w:ascii="Times New Roman" w:hAnsi="Times New Roman" w:cs="Times New Roman"/>
                <w:sz w:val="24"/>
                <w:szCs w:val="24"/>
              </w:rPr>
              <w:t xml:space="preserve"> качеств)</w:t>
            </w:r>
          </w:p>
        </w:tc>
      </w:tr>
      <w:tr w:rsidR="00FA52A2" w:rsidRPr="00D0782A" w:rsidTr="00D0782A">
        <w:tc>
          <w:tcPr>
            <w:tcW w:w="2411" w:type="dxa"/>
          </w:tcPr>
          <w:p w:rsidR="00D0782A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82A">
              <w:rPr>
                <w:rFonts w:ascii="Times New Roman" w:hAnsi="Times New Roman" w:cs="Times New Roman"/>
                <w:sz w:val="24"/>
                <w:szCs w:val="24"/>
              </w:rPr>
              <w:t>Восстановительн</w:t>
            </w:r>
            <w:proofErr w:type="spellEnd"/>
          </w:p>
          <w:p w:rsidR="00FA52A2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82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D0782A">
              <w:rPr>
                <w:rFonts w:ascii="Times New Roman" w:hAnsi="Times New Roman" w:cs="Times New Roman"/>
                <w:sz w:val="24"/>
                <w:szCs w:val="24"/>
              </w:rPr>
              <w:t xml:space="preserve"> (3—4 дня)</w:t>
            </w:r>
          </w:p>
        </w:tc>
        <w:tc>
          <w:tcPr>
            <w:tcW w:w="2268" w:type="dxa"/>
          </w:tcPr>
          <w:p w:rsidR="00D0782A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2A">
              <w:rPr>
                <w:rFonts w:ascii="Times New Roman" w:hAnsi="Times New Roman" w:cs="Times New Roman"/>
                <w:sz w:val="24"/>
                <w:szCs w:val="24"/>
              </w:rPr>
              <w:t>Овуляторная</w:t>
            </w:r>
          </w:p>
          <w:p w:rsidR="00FA52A2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2A">
              <w:rPr>
                <w:rFonts w:ascii="Times New Roman" w:hAnsi="Times New Roman" w:cs="Times New Roman"/>
                <w:sz w:val="24"/>
                <w:szCs w:val="24"/>
              </w:rPr>
              <w:t>(3—4 дня)</w:t>
            </w:r>
          </w:p>
        </w:tc>
        <w:tc>
          <w:tcPr>
            <w:tcW w:w="1842" w:type="dxa"/>
          </w:tcPr>
          <w:p w:rsidR="00D0782A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2A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</w:p>
          <w:p w:rsidR="00FA52A2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2A">
              <w:rPr>
                <w:rFonts w:ascii="Times New Roman" w:hAnsi="Times New Roman" w:cs="Times New Roman"/>
                <w:sz w:val="24"/>
                <w:szCs w:val="24"/>
              </w:rPr>
              <w:t>или средняя</w:t>
            </w:r>
          </w:p>
        </w:tc>
        <w:tc>
          <w:tcPr>
            <w:tcW w:w="4678" w:type="dxa"/>
          </w:tcPr>
          <w:p w:rsidR="00D0782A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2A">
              <w:rPr>
                <w:rFonts w:ascii="Times New Roman" w:hAnsi="Times New Roman" w:cs="Times New Roman"/>
                <w:sz w:val="24"/>
                <w:szCs w:val="24"/>
              </w:rPr>
              <w:t>Комплексная, с последовательным решением</w:t>
            </w:r>
          </w:p>
          <w:p w:rsidR="00D0782A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2A">
              <w:rPr>
                <w:rFonts w:ascii="Times New Roman" w:hAnsi="Times New Roman" w:cs="Times New Roman"/>
                <w:sz w:val="24"/>
                <w:szCs w:val="24"/>
              </w:rPr>
              <w:t>задач, или</w:t>
            </w:r>
          </w:p>
          <w:p w:rsidR="00D0782A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2A">
              <w:rPr>
                <w:rFonts w:ascii="Times New Roman" w:hAnsi="Times New Roman" w:cs="Times New Roman"/>
                <w:sz w:val="24"/>
                <w:szCs w:val="24"/>
              </w:rPr>
              <w:t>преимущественно с</w:t>
            </w:r>
          </w:p>
          <w:p w:rsidR="00D0782A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2A">
              <w:rPr>
                <w:rFonts w:ascii="Times New Roman" w:hAnsi="Times New Roman" w:cs="Times New Roman"/>
                <w:sz w:val="24"/>
                <w:szCs w:val="24"/>
              </w:rPr>
              <w:t>избирательной направленностью</w:t>
            </w:r>
          </w:p>
          <w:p w:rsidR="00D0782A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2A">
              <w:rPr>
                <w:rFonts w:ascii="Times New Roman" w:hAnsi="Times New Roman" w:cs="Times New Roman"/>
                <w:sz w:val="24"/>
                <w:szCs w:val="24"/>
              </w:rPr>
              <w:t>(совершенствование</w:t>
            </w:r>
          </w:p>
          <w:p w:rsidR="00FA52A2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2A">
              <w:rPr>
                <w:rFonts w:ascii="Times New Roman" w:hAnsi="Times New Roman" w:cs="Times New Roman"/>
                <w:sz w:val="24"/>
                <w:szCs w:val="24"/>
              </w:rPr>
              <w:t xml:space="preserve">скоростных, </w:t>
            </w:r>
            <w:proofErr w:type="spellStart"/>
            <w:r w:rsidRPr="00D0782A">
              <w:rPr>
                <w:rFonts w:ascii="Times New Roman" w:hAnsi="Times New Roman" w:cs="Times New Roman"/>
                <w:sz w:val="24"/>
                <w:szCs w:val="24"/>
              </w:rPr>
              <w:t>скоростносиловых</w:t>
            </w:r>
            <w:proofErr w:type="spellEnd"/>
            <w:r w:rsidRPr="00D0782A">
              <w:rPr>
                <w:rFonts w:ascii="Times New Roman" w:hAnsi="Times New Roman" w:cs="Times New Roman"/>
                <w:sz w:val="24"/>
                <w:szCs w:val="24"/>
              </w:rPr>
              <w:t xml:space="preserve"> качеств)</w:t>
            </w:r>
          </w:p>
        </w:tc>
      </w:tr>
      <w:tr w:rsidR="00FA52A2" w:rsidRPr="00D0782A" w:rsidTr="00D0782A">
        <w:tc>
          <w:tcPr>
            <w:tcW w:w="2411" w:type="dxa"/>
          </w:tcPr>
          <w:p w:rsidR="00FA52A2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Ударный (7—9дней)</w:t>
            </w:r>
          </w:p>
        </w:tc>
        <w:tc>
          <w:tcPr>
            <w:tcW w:w="2268" w:type="dxa"/>
          </w:tcPr>
          <w:p w:rsidR="00FA52A2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82A">
              <w:rPr>
                <w:rFonts w:ascii="Times New Roman" w:hAnsi="Times New Roman" w:cs="Times New Roman"/>
                <w:sz w:val="24"/>
                <w:szCs w:val="24"/>
              </w:rPr>
              <w:t>Постовуляторная</w:t>
            </w:r>
            <w:proofErr w:type="spellEnd"/>
          </w:p>
        </w:tc>
        <w:tc>
          <w:tcPr>
            <w:tcW w:w="1842" w:type="dxa"/>
          </w:tcPr>
          <w:p w:rsidR="00D0782A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2A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  <w:p w:rsidR="00FA52A2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большая</w:t>
            </w:r>
          </w:p>
        </w:tc>
        <w:tc>
          <w:tcPr>
            <w:tcW w:w="4678" w:type="dxa"/>
          </w:tcPr>
          <w:p w:rsidR="00D0782A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2A">
              <w:rPr>
                <w:rFonts w:ascii="Times New Roman" w:hAnsi="Times New Roman" w:cs="Times New Roman"/>
                <w:sz w:val="24"/>
                <w:szCs w:val="24"/>
              </w:rPr>
              <w:t>Комплексная, с последовательным решением</w:t>
            </w:r>
          </w:p>
          <w:p w:rsidR="00D0782A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2A">
              <w:rPr>
                <w:rFonts w:ascii="Times New Roman" w:hAnsi="Times New Roman" w:cs="Times New Roman"/>
                <w:sz w:val="24"/>
                <w:szCs w:val="24"/>
              </w:rPr>
              <w:t>задач, или</w:t>
            </w:r>
          </w:p>
          <w:p w:rsidR="00D0782A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2A">
              <w:rPr>
                <w:rFonts w:ascii="Times New Roman" w:hAnsi="Times New Roman" w:cs="Times New Roman"/>
                <w:sz w:val="24"/>
                <w:szCs w:val="24"/>
              </w:rPr>
              <w:t>преимущественно с</w:t>
            </w:r>
          </w:p>
          <w:p w:rsidR="00D0782A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2A">
              <w:rPr>
                <w:rFonts w:ascii="Times New Roman" w:hAnsi="Times New Roman" w:cs="Times New Roman"/>
                <w:sz w:val="24"/>
                <w:szCs w:val="24"/>
              </w:rPr>
              <w:t>избирательной направленностью</w:t>
            </w:r>
          </w:p>
          <w:p w:rsidR="00D0782A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2A">
              <w:rPr>
                <w:rFonts w:ascii="Times New Roman" w:hAnsi="Times New Roman" w:cs="Times New Roman"/>
                <w:sz w:val="24"/>
                <w:szCs w:val="24"/>
              </w:rPr>
              <w:t>(совершенствование</w:t>
            </w:r>
          </w:p>
          <w:p w:rsidR="00FA52A2" w:rsidRPr="00D0782A" w:rsidRDefault="00D0782A" w:rsidP="00D07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2A">
              <w:rPr>
                <w:rFonts w:ascii="Times New Roman" w:hAnsi="Times New Roman" w:cs="Times New Roman"/>
                <w:sz w:val="24"/>
                <w:szCs w:val="24"/>
              </w:rPr>
              <w:t xml:space="preserve">скоростных, </w:t>
            </w:r>
            <w:proofErr w:type="spellStart"/>
            <w:r w:rsidRPr="00D0782A">
              <w:rPr>
                <w:rFonts w:ascii="Times New Roman" w:hAnsi="Times New Roman" w:cs="Times New Roman"/>
                <w:sz w:val="24"/>
                <w:szCs w:val="24"/>
              </w:rPr>
              <w:t>скоростносиловых</w:t>
            </w:r>
            <w:proofErr w:type="spellEnd"/>
            <w:r w:rsidRPr="00D0782A">
              <w:rPr>
                <w:rFonts w:ascii="Times New Roman" w:hAnsi="Times New Roman" w:cs="Times New Roman"/>
                <w:sz w:val="24"/>
                <w:szCs w:val="24"/>
              </w:rPr>
              <w:t xml:space="preserve"> качеств)</w:t>
            </w:r>
          </w:p>
        </w:tc>
      </w:tr>
    </w:tbl>
    <w:p w:rsidR="00FA52A2" w:rsidRPr="000B41CF" w:rsidRDefault="00FA52A2" w:rsidP="00D6738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384" w:rsidRP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384">
        <w:rPr>
          <w:rFonts w:ascii="Times New Roman" w:hAnsi="Times New Roman" w:cs="Times New Roman"/>
          <w:sz w:val="24"/>
          <w:szCs w:val="24"/>
        </w:rPr>
        <w:t>Примечание .</w:t>
      </w:r>
      <w:proofErr w:type="gramEnd"/>
      <w:r w:rsidRPr="00D67384">
        <w:rPr>
          <w:rFonts w:ascii="Times New Roman" w:hAnsi="Times New Roman" w:cs="Times New Roman"/>
          <w:sz w:val="24"/>
          <w:szCs w:val="24"/>
        </w:rPr>
        <w:t xml:space="preserve"> Количество дней в фазах приведено при 28-дневном цикле;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 xml:space="preserve">планирование двух ударных микроциклов в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мезоцикле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 рекомендуется лишь для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хорошо подготовленных спортсменок (с последующим двухнедельным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восстановительным циклом). В табл. представлены примерные типы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микроциклов, величина и направленность нагрузок с учетом фаз ОМЦ у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спортсменок-легкоатлеток.</w:t>
      </w:r>
    </w:p>
    <w:p w:rsidR="00D67384" w:rsidRP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>Вопрос о возможности тренировок или участия в соревнованиях в период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овариально-менструального цикла каждой спортсменки решается индивидуально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тренером и врачом.</w:t>
      </w:r>
    </w:p>
    <w:p w:rsidR="00D67384" w:rsidRP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>Мало подготовленные спортсменки не должны допускаться к соревнованиям в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предменструальную и менструальную фазы. Продолжительность занятий в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период менструации сокращается. Спортсменки, у которых в эти периоды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наблюдается раздражительность, схваткообразные боли внизу живота, в области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поясницы, головные боли, а также другие жалобы, освобождаются от тренировок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и соревнований.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Здоровые, хорошо тренированные и высококвалифицированные спортсменки,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тренирующиеся во время менструаций, могут выступать в соревнованиях только с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разрешения врача. Практика спорта свидетельствует о том, что многие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спортсменки выступают на крупнейших соревнованиях в период менструального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 xml:space="preserve">цикла и показывают выдающиеся результаты (В.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Киндорман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, А.Н.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>, С.Я.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Ягунова и др.). Однако к этому их надо готовить постепенно и продолжительно.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384" w:rsidRPr="00ED5F0D" w:rsidRDefault="00D67384" w:rsidP="00ED5F0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F0D">
        <w:rPr>
          <w:rFonts w:ascii="Times New Roman" w:hAnsi="Times New Roman" w:cs="Times New Roman"/>
          <w:b/>
          <w:sz w:val="24"/>
          <w:szCs w:val="24"/>
        </w:rPr>
        <w:t>Особенности построения средних циклов тренировки в условиях среднегорья</w:t>
      </w:r>
    </w:p>
    <w:p w:rsidR="00D67384" w:rsidRP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>Тренировка в условиях среднегорья и высокогорья (1400—2900 м и выше над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уровнем моря) заняла прочное место в системе подготовки взрослых и юных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 xml:space="preserve">спортсменов высокой квалификации (Ф.П. Суслов с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>.). Она направлена на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решение двух основных задач: подготовку спортсменов к выступлению в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соревнованиях на этой высоте и повышение работоспособности на равнине или в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условиях предгорья.</w:t>
      </w:r>
    </w:p>
    <w:p w:rsidR="00D67384" w:rsidRP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>Установлено, что у спортсменов имеются значительные различия в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двигательной активности в деятельности различных органов и систем в горах и на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равнине. Первые дни пребывания в горах, получившие название фазы острой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акклиматизации, характеризуются наиболее сильными сдвигами в деятельности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центральной нервной, сердечно-сосудистой и дыхательной систем. Эта фаза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острой (аварийной) акклиматизации длится, как правило, 7—10 дней (у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высококвалифицированных спортсменов — 3—4 дня). Вторая фаза пребывания в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среднегорья характеризуется некоторым снижением физиологических сдвигов. В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это время начинает формироваться новый моторно-висцеральный стереотип,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обеспечивающий связь между нагрузкой, климатом и деятельностью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физиологических систем. Длительность этой фазы для юных спортсменов — 5—8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дней (для опытных квалифицированных спортсменов — 2—4 дня). Третья фаза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пребывания в горах характеризуется экономичностью ответных реакций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организма на тренировочные нагрузки. Для квалифицированных спортсменов она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наступает после 8—12 дней пребывания в горах.</w:t>
      </w:r>
    </w:p>
    <w:p w:rsidR="00D67384" w:rsidRP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>Естественно, динамика изменения функционального состояния и физической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работоспособности спортсменов в условиях среднегорья влияет и на структуру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мезоцикла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>.</w:t>
      </w:r>
    </w:p>
    <w:p w:rsidR="00ED5F0D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>Тренировка в среднегорье в соревновательном периоде (Ф.П. Суслов, Е.Б.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ED5F0D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>1 — использование среднегорья для подготовки к главному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отборочному соревнованию, планируемому обычно на 3—6-й или 14—20-й день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после спуска. В этом случае участие в главном старте сезона будет проходить на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 xml:space="preserve">40—45-й день; </w:t>
      </w:r>
    </w:p>
    <w:p w:rsidR="00D67384" w:rsidRP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lastRenderedPageBreak/>
        <w:t>2 — использование среднегорья на этапе непосредственной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подготовки к главному старту. Этот вариант связан с очень ответственной фазой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тренировки после последнего отборочного старта, а выступление спортсменов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 xml:space="preserve">предусматривается чаще всего на 14—24-й день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реакклиматизации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>.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384" w:rsidRP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>В процессе многолетних наблюдений была определена и апробирована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структура этапа непосредственной подготовки к главному старту, состоящая из 4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фаз.</w:t>
      </w:r>
    </w:p>
    <w:p w:rsidR="00D67384" w:rsidRP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>1-я фаза — активный отдых после главного отборочного старта, около одной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недели. Разгрузочный режим тренировки.</w:t>
      </w:r>
    </w:p>
    <w:p w:rsidR="00D67384" w:rsidRP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>2-я фаза — подготовка в среднегорье, 2—4 недели. Повышение специальной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работоспособности по принципу «ударной» тренировки;</w:t>
      </w:r>
    </w:p>
    <w:p w:rsidR="00D67384" w:rsidRP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>3-я фаза — подведение к главному старту сезона, 2—3 недели.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Тренировка по принципу непосредственной подготовки к ответственным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 xml:space="preserve">соревнованиям (период </w:t>
      </w:r>
      <w:proofErr w:type="spellStart"/>
      <w:r w:rsidRPr="00D67384">
        <w:rPr>
          <w:rFonts w:ascii="Times New Roman" w:hAnsi="Times New Roman" w:cs="Times New Roman"/>
          <w:sz w:val="24"/>
          <w:szCs w:val="24"/>
        </w:rPr>
        <w:t>реакклиматизации</w:t>
      </w:r>
      <w:proofErr w:type="spellEnd"/>
      <w:r w:rsidRPr="00D67384">
        <w:rPr>
          <w:rFonts w:ascii="Times New Roman" w:hAnsi="Times New Roman" w:cs="Times New Roman"/>
          <w:sz w:val="24"/>
          <w:szCs w:val="24"/>
        </w:rPr>
        <w:t>);</w:t>
      </w:r>
    </w:p>
    <w:p w:rsidR="00D67384" w:rsidRP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>4-я фаза — выступление в главных соревнованиях спортивного сезона на 15—24-й день после спуска с высокогорья.</w:t>
      </w:r>
    </w:p>
    <w:p w:rsidR="00D67384" w:rsidRP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>Приведенная структура этого этапа была реализована в нашей стране при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подготовке бегунов на средние и длинные дистанции к Олимпийским играм, а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также к ряду ответственных соревнований внутри страны.</w:t>
      </w:r>
    </w:p>
    <w:p w:rsidR="00D67384" w:rsidRP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>Специалисты Г</w:t>
      </w:r>
      <w:r w:rsidR="00ED5F0D">
        <w:rPr>
          <w:rFonts w:ascii="Times New Roman" w:hAnsi="Times New Roman" w:cs="Times New Roman"/>
          <w:sz w:val="24"/>
          <w:szCs w:val="24"/>
        </w:rPr>
        <w:t>ермании</w:t>
      </w:r>
      <w:r w:rsidRPr="00D67384">
        <w:rPr>
          <w:rFonts w:ascii="Times New Roman" w:hAnsi="Times New Roman" w:cs="Times New Roman"/>
          <w:sz w:val="24"/>
          <w:szCs w:val="24"/>
        </w:rPr>
        <w:t xml:space="preserve"> при подготовке пловцов к чемпионатам мира и Олимпийским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играм рекомендуют использовать 8-недельную продолжительность этапа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непосредственной подготовки к главному соревнованию в условиях среднегорья.</w:t>
      </w:r>
    </w:p>
    <w:p w:rsidR="00D67384" w:rsidRPr="00ED5F0D" w:rsidRDefault="00D67384" w:rsidP="00ED5F0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F0D">
        <w:rPr>
          <w:rFonts w:ascii="Times New Roman" w:hAnsi="Times New Roman" w:cs="Times New Roman"/>
          <w:b/>
          <w:sz w:val="24"/>
          <w:szCs w:val="24"/>
        </w:rPr>
        <w:t>Структура годичных и многолетних циклов</w:t>
      </w:r>
    </w:p>
    <w:p w:rsidR="00D67384" w:rsidRP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>Факторы, определяющие построение тренировочного процесса в течение года.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Фазы развития спортивной формы как естественная основа периодизации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тренировки. Средние циклы, различные по своей структуре и содержанию, в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процессе круглогодичной подготовки образуют в определенных состояниях этапы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и периоды годичного цикла, т.е. более крупные «блоки» спортивной тренировки.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Как правило, в годичном цикле различают три периода: подготовительный,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соревновательный и переходный. Причины, вызывающие периодическое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изменение тренировочного процесса в тренировочном году, вначале усматривали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главным образом в календаре спортивных соревнований и сезонно-климатических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условиях.</w:t>
      </w:r>
    </w:p>
    <w:p w:rsidR="00D67384" w:rsidRP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>Календарь спортивных соревнований, безусловно, влияет на построение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годичного цикла — структуру, продолжительность соревновательного и других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периодов. Официальные соревнования указывают, в какое время спортсмен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должен находиться в состоянии наилучшей готовности. С учетом этих сроков и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должна планироваться тренировочная работа. С другой стороны, спортивный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календарь не может составляться без учета основных закономерностей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построения спортивной тренировки. Только в этом случае он будет содействовать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 xml:space="preserve">оптимальному построению тренировки, </w:t>
      </w:r>
      <w:proofErr w:type="gramStart"/>
      <w:r w:rsidRPr="00D67384">
        <w:rPr>
          <w:rFonts w:ascii="Times New Roman" w:hAnsi="Times New Roman" w:cs="Times New Roman"/>
          <w:sz w:val="24"/>
          <w:szCs w:val="24"/>
        </w:rPr>
        <w:t>а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D67384">
        <w:rPr>
          <w:rFonts w:ascii="Times New Roman" w:hAnsi="Times New Roman" w:cs="Times New Roman"/>
          <w:sz w:val="24"/>
          <w:szCs w:val="24"/>
        </w:rPr>
        <w:t>, и наибольшему росту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спортивных результатов.</w:t>
      </w:r>
    </w:p>
    <w:p w:rsidR="00D67384" w:rsidRPr="00D67384" w:rsidRDefault="00D67384" w:rsidP="00D673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84">
        <w:rPr>
          <w:rFonts w:ascii="Times New Roman" w:hAnsi="Times New Roman" w:cs="Times New Roman"/>
          <w:sz w:val="24"/>
          <w:szCs w:val="24"/>
        </w:rPr>
        <w:t>В «сезонных» видах спорта (бег на коньках, на лыжах, гребля и др.)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определенное влияние на сроки периодов и их содержание оказывают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климатические условия. Однако по мере развития материально-технической базы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занятий спортом (строительство закрытых стадионов, катков, трасс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искусственным снежным и ледовым покрытием), появления возможности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быстрых перемещений в различные географические зоны степень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ограничивающего влияния сезонных факторов на построение тренировки</w:t>
      </w:r>
      <w:r w:rsidR="00ED5F0D">
        <w:rPr>
          <w:rFonts w:ascii="Times New Roman" w:hAnsi="Times New Roman" w:cs="Times New Roman"/>
          <w:sz w:val="24"/>
          <w:szCs w:val="24"/>
        </w:rPr>
        <w:t xml:space="preserve"> </w:t>
      </w:r>
      <w:r w:rsidRPr="00D67384">
        <w:rPr>
          <w:rFonts w:ascii="Times New Roman" w:hAnsi="Times New Roman" w:cs="Times New Roman"/>
          <w:sz w:val="24"/>
          <w:szCs w:val="24"/>
        </w:rPr>
        <w:t>уменьшается.</w:t>
      </w:r>
    </w:p>
    <w:sectPr w:rsidR="00D67384" w:rsidRPr="00D6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BB"/>
    <w:rsid w:val="000B41CF"/>
    <w:rsid w:val="005264BB"/>
    <w:rsid w:val="00584FA0"/>
    <w:rsid w:val="006139D5"/>
    <w:rsid w:val="006270F8"/>
    <w:rsid w:val="00A9161A"/>
    <w:rsid w:val="00C57A0A"/>
    <w:rsid w:val="00D0782A"/>
    <w:rsid w:val="00D67384"/>
    <w:rsid w:val="00ED5F0D"/>
    <w:rsid w:val="00FA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8FB65-E4AF-4647-8152-6EBE863C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384"/>
    <w:pPr>
      <w:spacing w:after="0" w:line="240" w:lineRule="auto"/>
    </w:pPr>
  </w:style>
  <w:style w:type="table" w:styleId="a4">
    <w:name w:val="Table Grid"/>
    <w:basedOn w:val="a1"/>
    <w:uiPriority w:val="39"/>
    <w:rsid w:val="00D6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5242</Words>
  <Characters>29882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5</cp:revision>
  <dcterms:created xsi:type="dcterms:W3CDTF">2022-10-01T14:22:00Z</dcterms:created>
  <dcterms:modified xsi:type="dcterms:W3CDTF">2022-10-01T15:23:00Z</dcterms:modified>
</cp:coreProperties>
</file>